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32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0" w:after="3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CURRENT REPORT PURSUANT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TO SECTION 13 OR 15(d) OF THE</w:t>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20, 2026</w:t>
      </w:r>
    </w:p>
    <w:tbl>
      <w:tblPr>
        <w:tblW w:w="9045" w:type="dxa"/>
        <w:jc w:val="center"/>
        <w:tblInd w:w="0" w:type="dxa"/>
        <w:tblLayout w:type="fixed"/>
        <w:tblCellMar>
          <w:top w:w="28" w:type="dxa"/>
          <w:left w:w="28" w:type="dxa"/>
          <w:bottom w:w="28" w:type="dxa"/>
          <w:right w:w="28" w:type="dxa"/>
        </w:tblCellMar>
      </w:tblPr>
      <w:tblGrid>
        <w:gridCol w:w="541"/>
        <w:gridCol w:w="475"/>
        <w:gridCol w:w="475"/>
        <w:gridCol w:w="475"/>
        <w:gridCol w:w="475"/>
        <w:gridCol w:w="484"/>
        <w:gridCol w:w="1074"/>
        <w:gridCol w:w="1074"/>
        <w:gridCol w:w="1077"/>
        <w:gridCol w:w="845"/>
        <w:gridCol w:w="845"/>
        <w:gridCol w:w="1205"/>
      </w:tblGrid>
      <w:tr>
        <w:trPr/>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 xml:space="preserve">Bath &amp; Body Works, Inc. </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Delaware</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1-8344</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31-1029810</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90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Limited Parkway</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Columbus,</w:t>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OH</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43230</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(614) 415-7000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83" w:type="dxa"/>
        <w:jc w:val="left"/>
        <w:tblInd w:w="0" w:type="dxa"/>
        <w:tblLayout w:type="fixed"/>
        <w:tblCellMar>
          <w:top w:w="28" w:type="dxa"/>
          <w:left w:w="28" w:type="dxa"/>
          <w:bottom w:w="28" w:type="dxa"/>
          <w:right w:w="28" w:type="dxa"/>
        </w:tblCellMar>
      </w:tblPr>
      <w:tblGrid>
        <w:gridCol w:w="873"/>
        <w:gridCol w:w="766"/>
        <w:gridCol w:w="776"/>
        <w:gridCol w:w="484"/>
        <w:gridCol w:w="484"/>
        <w:gridCol w:w="486"/>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$0.50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BBWI</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20, 2026, Bath &amp; Body Works, Inc. (the “Company”) issued a notice of partial redemption for $250 million aggregate principal amount of the Company’s outstanding 7.500% Senior Notes due 2029 (the “Notes”). The redemption date for the Notes will be August 19, 2026. The redemption price for the Notes will be equal to 101.250% of the principal amount of the Notes to be redeemed, plus accrued interest thereon to, but excluding, the redemption date. The foregoing does not constitute a notice of redemption for the Notes.</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Exhibit 104    Cover Page Interactive Data File (embedded within the Inline XBRL document)</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6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814" w:type="dxa"/>
        <w:jc w:val="righ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773"/>
        <w:gridCol w:w="773"/>
        <w:gridCol w:w="109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Bath &amp; Body Works,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JAVITCH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Javitch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100" w:after="283"/>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464</Words>
  <Characters>2499</Characters>
  <CharactersWithSpaces>2919</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